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2B" w:rsidRPr="005B2B2B" w:rsidRDefault="005B2B2B" w:rsidP="005B2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2B2B">
        <w:rPr>
          <w:rFonts w:ascii="Times New Roman" w:hAnsi="Times New Roman" w:cs="Times New Roman"/>
          <w:b/>
          <w:sz w:val="28"/>
          <w:szCs w:val="28"/>
        </w:rPr>
        <w:t>Вопросы к экзамену по дисциплине</w:t>
      </w:r>
      <w:r w:rsidRPr="005B2B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B2B2B">
        <w:rPr>
          <w:rFonts w:ascii="Times New Roman" w:hAnsi="Times New Roman" w:cs="Times New Roman"/>
          <w:b/>
          <w:sz w:val="28"/>
          <w:szCs w:val="28"/>
        </w:rPr>
        <w:t>Управление государственными программами и проектами</w:t>
      </w:r>
      <w:r w:rsidRPr="005B2B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B2B2B" w:rsidRPr="005B2B2B" w:rsidRDefault="005B2B2B" w:rsidP="005B2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Сущность управления проектами</w:t>
      </w:r>
      <w:r w:rsidRPr="005B2B2B">
        <w:rPr>
          <w:rFonts w:ascii="Times New Roman" w:hAnsi="Times New Roman" w:cs="Times New Roman"/>
          <w:sz w:val="28"/>
          <w:szCs w:val="28"/>
        </w:rPr>
        <w:t xml:space="preserve">. </w:t>
      </w:r>
      <w:r w:rsidRPr="005B2B2B">
        <w:rPr>
          <w:rFonts w:ascii="Times New Roman" w:hAnsi="Times New Roman" w:cs="Times New Roman"/>
          <w:sz w:val="28"/>
          <w:szCs w:val="28"/>
        </w:rPr>
        <w:t>Задачи, решаемые в процессе управления проектами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Понятие проектного цикла, место управления проектами в проектном цикле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Фазы процесса управления проектом: планирование, мониторинг, анализ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Минимизация продолжительности инвестиционной фазы - главная цель управления проектами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Средства достижения целей управления проектами: информационная модель проекта, план, система оповещения, мониторинга и контроля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Факторы, принимаемые во внимание при управлении проектом</w:t>
      </w:r>
      <w:r w:rsidRPr="005B2B2B">
        <w:rPr>
          <w:rFonts w:ascii="Times New Roman" w:hAnsi="Times New Roman" w:cs="Times New Roman"/>
          <w:sz w:val="28"/>
          <w:szCs w:val="28"/>
        </w:rPr>
        <w:t xml:space="preserve">. </w:t>
      </w:r>
      <w:r w:rsidRPr="005B2B2B">
        <w:rPr>
          <w:rFonts w:ascii="Times New Roman" w:hAnsi="Times New Roman" w:cs="Times New Roman"/>
          <w:sz w:val="28"/>
          <w:szCs w:val="28"/>
        </w:rPr>
        <w:t>Предвидение и анализ рисков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Критерии качества управления проектами: загруженность ресурсов, отклонения от плана, соблюдение сметы, отношения в трудовом коллективе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Виды рисков, связанных с выполнением инвестиционных проектов</w:t>
      </w:r>
      <w:r w:rsidRPr="005B2B2B">
        <w:rPr>
          <w:rFonts w:ascii="Times New Roman" w:hAnsi="Times New Roman" w:cs="Times New Roman"/>
          <w:sz w:val="28"/>
          <w:szCs w:val="28"/>
        </w:rPr>
        <w:t>. Р</w:t>
      </w:r>
      <w:r w:rsidRPr="005B2B2B">
        <w:rPr>
          <w:rFonts w:ascii="Times New Roman" w:hAnsi="Times New Roman" w:cs="Times New Roman"/>
          <w:sz w:val="28"/>
          <w:szCs w:val="28"/>
        </w:rPr>
        <w:t>иски, поддающиеся управлению на фазе реализации проекта</w:t>
      </w:r>
      <w:r w:rsidRPr="005B2B2B">
        <w:rPr>
          <w:rFonts w:ascii="Times New Roman" w:hAnsi="Times New Roman" w:cs="Times New Roman"/>
          <w:sz w:val="28"/>
          <w:szCs w:val="28"/>
        </w:rPr>
        <w:t xml:space="preserve">. </w:t>
      </w:r>
      <w:r w:rsidRPr="005B2B2B">
        <w:rPr>
          <w:rFonts w:ascii="Times New Roman" w:hAnsi="Times New Roman" w:cs="Times New Roman"/>
          <w:sz w:val="28"/>
          <w:szCs w:val="28"/>
        </w:rPr>
        <w:t>Технологические, финансовые, кадровые риски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Выбор стратегии управления рисками в зависимости от обстоятельств, связанных с конкретным проектом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Теоретико-игровая трактовка стратегий управления рисками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Управление ответственностью, связанной с рисками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Обоснование продолжительности работ и потребности в ресурсах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Источники данных: опыт выполнения аналогичных проектов, опыт других организаций, технологические карты, нормирование работ, имитационное моделирование технологических процессов, экспертная оценка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Преимущества и недостатки различных источников, практические рекомендации по их выбору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Основные структуры данных информационной модели проекта: таблица работ, таблица ресурсов, распределительная таблица, календари, общие сведения о проекте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Методы логического контроля корректности ввода данных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Технологический процесс планирования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Компромисс между продолжительностью инвестиционной фазы и потребностью в ресурсах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Методы логического контроля корректности плана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Технологические решения поддержки процесса планирования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Пересмотр плана с учётом фактической ситуации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Взаимодействие менеджеров различного уровня в процессе мониторинга проекта и оперативного пересмотра плана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Технологическая поддержка совещаний и консультаций по вопросам выделения ресурсов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функции целевых программ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lastRenderedPageBreak/>
        <w:t>Нормативно-правовое регулирование формирования ЦП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Место целевых программ в системе стратегического управления страной, регионом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Цели, задачи целевых программ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Критерии, как мера оценки эффективности целевых программ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Процесс принятия решений</w:t>
      </w:r>
      <w:r w:rsidRPr="005B2B2B">
        <w:rPr>
          <w:rFonts w:ascii="Times New Roman" w:hAnsi="Times New Roman" w:cs="Times New Roman"/>
          <w:sz w:val="28"/>
          <w:szCs w:val="28"/>
        </w:rPr>
        <w:t xml:space="preserve">. </w:t>
      </w:r>
      <w:r w:rsidRPr="005B2B2B">
        <w:rPr>
          <w:rFonts w:ascii="Times New Roman" w:hAnsi="Times New Roman" w:cs="Times New Roman"/>
          <w:sz w:val="28"/>
          <w:szCs w:val="28"/>
        </w:rPr>
        <w:t>Концепция принятия решений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Классификация задач, решаемых в процессе принятия решений при разработке ЦП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Методика управления целевыми программами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Функции участников процесса формирования и реализацией целевой программой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Нормативно-правовое обоснование проведения мониторинга эффективности реализации целевой программы</w:t>
      </w:r>
    </w:p>
    <w:p w:rsidR="005B2B2B" w:rsidRPr="005B2B2B" w:rsidRDefault="005B2B2B" w:rsidP="005B2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Порядок проведения оценки эффективности реализации целевой программы.</w:t>
      </w:r>
    </w:p>
    <w:sectPr w:rsidR="005B2B2B" w:rsidRPr="005B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C730C"/>
    <w:multiLevelType w:val="hybridMultilevel"/>
    <w:tmpl w:val="EBB0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2B"/>
    <w:rsid w:val="005B2B2B"/>
    <w:rsid w:val="00B6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669F"/>
  <w15:chartTrackingRefBased/>
  <w15:docId w15:val="{5F4C1BFC-1B68-4C0E-83AE-170CFDB9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Луговской Сергей</cp:lastModifiedBy>
  <cp:revision>1</cp:revision>
  <dcterms:created xsi:type="dcterms:W3CDTF">2021-11-20T15:58:00Z</dcterms:created>
  <dcterms:modified xsi:type="dcterms:W3CDTF">2021-11-20T16:05:00Z</dcterms:modified>
</cp:coreProperties>
</file>